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9949" w14:textId="594853D1" w:rsidR="00694873" w:rsidRPr="007045C2" w:rsidRDefault="00D21FF8">
      <w:pPr>
        <w:rPr>
          <w:b/>
          <w:bCs/>
          <w:sz w:val="28"/>
          <w:szCs w:val="28"/>
        </w:rPr>
      </w:pPr>
      <w:r w:rsidRPr="007045C2">
        <w:rPr>
          <w:b/>
          <w:bCs/>
          <w:sz w:val="28"/>
          <w:szCs w:val="28"/>
        </w:rPr>
        <w:t>Online Consumable Hemp Tax Monthly Tax Reporting Instructions</w:t>
      </w:r>
    </w:p>
    <w:p w14:paraId="755FF298" w14:textId="6AF9B4DF" w:rsidR="007045C2" w:rsidRPr="007045C2" w:rsidRDefault="007045C2">
      <w:pPr>
        <w:rPr>
          <w:sz w:val="24"/>
          <w:szCs w:val="24"/>
        </w:rPr>
      </w:pPr>
      <w:r>
        <w:rPr>
          <w:sz w:val="24"/>
          <w:szCs w:val="24"/>
        </w:rPr>
        <w:t>Payment</w:t>
      </w:r>
      <w:r w:rsidR="00EB652D">
        <w:rPr>
          <w:sz w:val="24"/>
          <w:szCs w:val="24"/>
        </w:rPr>
        <w:t>s</w:t>
      </w:r>
      <w:r>
        <w:rPr>
          <w:sz w:val="24"/>
          <w:szCs w:val="24"/>
        </w:rPr>
        <w:t xml:space="preserve"> </w:t>
      </w:r>
      <w:r w:rsidR="00EB652D">
        <w:rPr>
          <w:sz w:val="24"/>
          <w:szCs w:val="24"/>
        </w:rPr>
        <w:t>submitted</w:t>
      </w:r>
      <w:r>
        <w:rPr>
          <w:sz w:val="24"/>
          <w:szCs w:val="24"/>
        </w:rPr>
        <w:t xml:space="preserve"> online must be received </w:t>
      </w:r>
      <w:r w:rsidR="00E5505C">
        <w:rPr>
          <w:sz w:val="24"/>
          <w:szCs w:val="24"/>
        </w:rPr>
        <w:t xml:space="preserve">on or before the </w:t>
      </w:r>
      <w:r>
        <w:rPr>
          <w:sz w:val="24"/>
          <w:szCs w:val="24"/>
        </w:rPr>
        <w:t xml:space="preserve">last day of the month </w:t>
      </w:r>
      <w:r w:rsidR="00E5505C">
        <w:rPr>
          <w:sz w:val="24"/>
          <w:szCs w:val="24"/>
        </w:rPr>
        <w:t xml:space="preserve">following the month of </w:t>
      </w:r>
      <w:r w:rsidR="00EB652D">
        <w:rPr>
          <w:sz w:val="24"/>
          <w:szCs w:val="24"/>
        </w:rPr>
        <w:t xml:space="preserve">sales </w:t>
      </w:r>
      <w:r w:rsidR="00E5505C">
        <w:rPr>
          <w:sz w:val="24"/>
          <w:szCs w:val="24"/>
        </w:rPr>
        <w:t xml:space="preserve">of consumable hemp products </w:t>
      </w:r>
      <w:r w:rsidR="00EB652D">
        <w:rPr>
          <w:sz w:val="24"/>
          <w:szCs w:val="24"/>
        </w:rPr>
        <w:t>made to customers</w:t>
      </w:r>
      <w:r>
        <w:rPr>
          <w:sz w:val="24"/>
          <w:szCs w:val="24"/>
        </w:rPr>
        <w:t>.</w:t>
      </w:r>
      <w:r w:rsidR="00E5505C">
        <w:rPr>
          <w:sz w:val="24"/>
          <w:szCs w:val="24"/>
        </w:rPr>
        <w:t xml:space="preserve"> If consumable hemp products are not sold during </w:t>
      </w:r>
      <w:r w:rsidR="00A547B4">
        <w:rPr>
          <w:sz w:val="24"/>
          <w:szCs w:val="24"/>
        </w:rPr>
        <w:t>any month</w:t>
      </w:r>
      <w:r w:rsidR="00E5505C">
        <w:rPr>
          <w:sz w:val="24"/>
          <w:szCs w:val="24"/>
        </w:rPr>
        <w:t xml:space="preserve">, a submission of $0 total gross sales </w:t>
      </w:r>
      <w:r w:rsidR="00A547B4">
        <w:rPr>
          <w:sz w:val="24"/>
          <w:szCs w:val="24"/>
        </w:rPr>
        <w:t>must be submitted.</w:t>
      </w:r>
    </w:p>
    <w:p w14:paraId="56E26827" w14:textId="46C2864C" w:rsidR="00D21FF8" w:rsidRPr="0058659C" w:rsidRDefault="00D21FF8">
      <w:pPr>
        <w:rPr>
          <w:sz w:val="24"/>
          <w:szCs w:val="24"/>
        </w:rPr>
      </w:pPr>
      <w:r w:rsidRPr="0058659C">
        <w:rPr>
          <w:sz w:val="24"/>
          <w:szCs w:val="24"/>
        </w:rPr>
        <w:t>PLEASE </w:t>
      </w:r>
      <w:r w:rsidRPr="0058659C">
        <w:rPr>
          <w:b/>
          <w:bCs/>
          <w:sz w:val="24"/>
          <w:szCs w:val="24"/>
          <w:u w:val="single"/>
        </w:rPr>
        <w:t>READ</w:t>
      </w:r>
      <w:r w:rsidRPr="0058659C">
        <w:rPr>
          <w:sz w:val="24"/>
          <w:szCs w:val="24"/>
        </w:rPr>
        <w:t> AND </w:t>
      </w:r>
      <w:r w:rsidRPr="0058659C">
        <w:rPr>
          <w:b/>
          <w:bCs/>
          <w:sz w:val="24"/>
          <w:szCs w:val="24"/>
          <w:u w:val="single"/>
        </w:rPr>
        <w:t>FOLLOW</w:t>
      </w:r>
      <w:r w:rsidRPr="0058659C">
        <w:rPr>
          <w:sz w:val="24"/>
          <w:szCs w:val="24"/>
        </w:rPr>
        <w:t> ALL </w:t>
      </w:r>
      <w:r w:rsidRPr="0058659C">
        <w:rPr>
          <w:b/>
          <w:bCs/>
          <w:sz w:val="24"/>
          <w:szCs w:val="24"/>
          <w:u w:val="single"/>
        </w:rPr>
        <w:t>INSTRUCTIONS</w:t>
      </w:r>
      <w:r w:rsidRPr="0058659C">
        <w:rPr>
          <w:sz w:val="24"/>
          <w:szCs w:val="24"/>
        </w:rPr>
        <w:t> CAREFULLY</w:t>
      </w:r>
    </w:p>
    <w:p w14:paraId="5F836DD4" w14:textId="13FA3D00" w:rsidR="00D21FF8" w:rsidRPr="0058659C" w:rsidRDefault="00D21FF8">
      <w:pPr>
        <w:rPr>
          <w:b/>
          <w:bCs/>
          <w:sz w:val="24"/>
          <w:szCs w:val="24"/>
        </w:rPr>
      </w:pPr>
      <w:r w:rsidRPr="0058659C">
        <w:rPr>
          <w:b/>
          <w:bCs/>
          <w:sz w:val="24"/>
          <w:szCs w:val="24"/>
        </w:rPr>
        <w:t>** ACCEPTED FORMS OF PAYMENT **</w:t>
      </w:r>
      <w:r w:rsidRPr="0058659C">
        <w:rPr>
          <w:sz w:val="24"/>
          <w:szCs w:val="24"/>
        </w:rPr>
        <w:br/>
      </w:r>
      <w:r w:rsidRPr="0058659C">
        <w:rPr>
          <w:b/>
          <w:bCs/>
          <w:sz w:val="24"/>
          <w:szCs w:val="24"/>
        </w:rPr>
        <w:t>Visa, Master Card, American Express, Discover or Electronic Check</w:t>
      </w:r>
    </w:p>
    <w:p w14:paraId="3FAC22F1" w14:textId="77777777" w:rsidR="00D21FF8" w:rsidRPr="00D21FF8" w:rsidRDefault="00D21FF8" w:rsidP="00D21FF8">
      <w:pPr>
        <w:spacing w:line="278" w:lineRule="auto"/>
        <w:rPr>
          <w:sz w:val="24"/>
          <w:szCs w:val="24"/>
        </w:rPr>
      </w:pPr>
      <w:r w:rsidRPr="00D21FF8">
        <w:rPr>
          <w:b/>
          <w:bCs/>
          <w:sz w:val="24"/>
          <w:szCs w:val="24"/>
          <w:u w:val="single"/>
        </w:rPr>
        <w:t>Logging In</w:t>
      </w:r>
    </w:p>
    <w:p w14:paraId="31A7FCD0" w14:textId="77777777" w:rsidR="00D21FF8" w:rsidRPr="0058659C" w:rsidRDefault="00D21FF8" w:rsidP="00D21FF8">
      <w:pPr>
        <w:numPr>
          <w:ilvl w:val="0"/>
          <w:numId w:val="1"/>
        </w:numPr>
        <w:spacing w:line="278" w:lineRule="auto"/>
        <w:rPr>
          <w:sz w:val="24"/>
          <w:szCs w:val="24"/>
        </w:rPr>
      </w:pPr>
      <w:r w:rsidRPr="00D21FF8">
        <w:rPr>
          <w:b/>
          <w:bCs/>
          <w:sz w:val="24"/>
          <w:szCs w:val="24"/>
          <w:u w:val="single"/>
        </w:rPr>
        <w:t>Log on</w:t>
      </w:r>
      <w:r w:rsidRPr="00D21FF8">
        <w:rPr>
          <w:sz w:val="24"/>
          <w:szCs w:val="24"/>
        </w:rPr>
        <w:t> to access your account.</w:t>
      </w:r>
    </w:p>
    <w:p w14:paraId="759A532B" w14:textId="3D82E4F2" w:rsidR="00835DE4" w:rsidRDefault="00D21FF8" w:rsidP="00D21FF8">
      <w:pPr>
        <w:numPr>
          <w:ilvl w:val="0"/>
          <w:numId w:val="1"/>
        </w:numPr>
        <w:spacing w:line="278" w:lineRule="auto"/>
        <w:rPr>
          <w:sz w:val="24"/>
          <w:szCs w:val="24"/>
        </w:rPr>
      </w:pPr>
      <w:r w:rsidRPr="00D21FF8">
        <w:rPr>
          <w:sz w:val="24"/>
          <w:szCs w:val="24"/>
        </w:rPr>
        <w:t>You will </w:t>
      </w:r>
      <w:r w:rsidRPr="0058659C">
        <w:rPr>
          <w:sz w:val="24"/>
          <w:szCs w:val="24"/>
        </w:rPr>
        <w:t xml:space="preserve">need to enter your </w:t>
      </w:r>
      <w:proofErr w:type="gramStart"/>
      <w:r w:rsidRPr="0058659C">
        <w:rPr>
          <w:b/>
          <w:bCs/>
          <w:sz w:val="24"/>
          <w:szCs w:val="24"/>
          <w:u w:val="single"/>
        </w:rPr>
        <w:t>owner</w:t>
      </w:r>
      <w:proofErr w:type="gramEnd"/>
      <w:r w:rsidRPr="0058659C">
        <w:rPr>
          <w:b/>
          <w:bCs/>
          <w:sz w:val="24"/>
          <w:szCs w:val="24"/>
          <w:u w:val="single"/>
        </w:rPr>
        <w:t xml:space="preserve"> I.D. number</w:t>
      </w:r>
      <w:r w:rsidRPr="00D21FF8">
        <w:rPr>
          <w:sz w:val="24"/>
          <w:szCs w:val="24"/>
        </w:rPr>
        <w:t> </w:t>
      </w:r>
      <w:r w:rsidRPr="0058659C">
        <w:rPr>
          <w:sz w:val="24"/>
          <w:szCs w:val="24"/>
        </w:rPr>
        <w:t xml:space="preserve">associated with your AL ABC Board license(s) </w:t>
      </w:r>
      <w:proofErr w:type="gramStart"/>
      <w:r w:rsidRPr="00D21FF8">
        <w:rPr>
          <w:sz w:val="24"/>
          <w:szCs w:val="24"/>
        </w:rPr>
        <w:t>in order to</w:t>
      </w:r>
      <w:proofErr w:type="gramEnd"/>
      <w:r w:rsidRPr="00D21FF8">
        <w:rPr>
          <w:sz w:val="24"/>
          <w:szCs w:val="24"/>
        </w:rPr>
        <w:t xml:space="preserve"> complete </w:t>
      </w:r>
      <w:r w:rsidRPr="0058659C">
        <w:rPr>
          <w:sz w:val="24"/>
          <w:szCs w:val="24"/>
        </w:rPr>
        <w:t>the submission of your Consumable Hemp Tax due</w:t>
      </w:r>
      <w:r w:rsidRPr="00D21FF8">
        <w:rPr>
          <w:sz w:val="24"/>
          <w:szCs w:val="24"/>
        </w:rPr>
        <w:t>.</w:t>
      </w:r>
      <w:r w:rsidR="00835DE4">
        <w:rPr>
          <w:sz w:val="24"/>
          <w:szCs w:val="24"/>
        </w:rPr>
        <w:t xml:space="preserve">  </w:t>
      </w:r>
      <w:r w:rsidR="00835DE4">
        <w:rPr>
          <w:sz w:val="24"/>
          <w:szCs w:val="24"/>
        </w:rPr>
        <w:br/>
        <w:t>Your owner id number can be found on your printed license</w:t>
      </w:r>
      <w:r w:rsidR="008669B9">
        <w:rPr>
          <w:sz w:val="24"/>
          <w:szCs w:val="24"/>
        </w:rPr>
        <w:t xml:space="preserve"> received from ABC Board License &amp; Compliance Division</w:t>
      </w:r>
      <w:r w:rsidR="00835DE4">
        <w:rPr>
          <w:sz w:val="24"/>
          <w:szCs w:val="24"/>
        </w:rPr>
        <w:t xml:space="preserve">. Please refer to the red box in the sample below to locate your owner id number.  Note: the red box will not be shown on the license. </w:t>
      </w:r>
      <w:r w:rsidR="00835DE4" w:rsidRPr="00853168">
        <w:rPr>
          <w:noProof/>
        </w:rPr>
        <w:drawing>
          <wp:inline distT="0" distB="0" distL="0" distR="0" wp14:anchorId="5D225B1D" wp14:editId="560B2E46">
            <wp:extent cx="5943600" cy="1878330"/>
            <wp:effectExtent l="0" t="0" r="0" b="762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5"/>
                    <a:stretch>
                      <a:fillRect/>
                    </a:stretch>
                  </pic:blipFill>
                  <pic:spPr>
                    <a:xfrm>
                      <a:off x="0" y="0"/>
                      <a:ext cx="5943600" cy="1878330"/>
                    </a:xfrm>
                    <a:prstGeom prst="rect">
                      <a:avLst/>
                    </a:prstGeom>
                  </pic:spPr>
                </pic:pic>
              </a:graphicData>
            </a:graphic>
          </wp:inline>
        </w:drawing>
      </w:r>
    </w:p>
    <w:p w14:paraId="76456469" w14:textId="05FB05C8" w:rsidR="00835DE4" w:rsidRPr="00D21FF8" w:rsidRDefault="00835DE4" w:rsidP="00835DE4">
      <w:pPr>
        <w:spacing w:line="278" w:lineRule="auto"/>
        <w:ind w:left="720"/>
        <w:rPr>
          <w:sz w:val="24"/>
          <w:szCs w:val="24"/>
        </w:rPr>
      </w:pPr>
      <w:r>
        <w:rPr>
          <w:sz w:val="24"/>
          <w:szCs w:val="24"/>
        </w:rPr>
        <w:t xml:space="preserve">                                                    </w:t>
      </w:r>
    </w:p>
    <w:p w14:paraId="13FF8E3D" w14:textId="78C7476D" w:rsidR="00D21FF8" w:rsidRDefault="00D21FF8" w:rsidP="00D21FF8">
      <w:pPr>
        <w:numPr>
          <w:ilvl w:val="0"/>
          <w:numId w:val="1"/>
        </w:numPr>
        <w:spacing w:line="278" w:lineRule="auto"/>
        <w:rPr>
          <w:sz w:val="24"/>
          <w:szCs w:val="24"/>
        </w:rPr>
      </w:pPr>
      <w:r w:rsidRPr="0058659C">
        <w:rPr>
          <w:sz w:val="24"/>
          <w:szCs w:val="24"/>
        </w:rPr>
        <w:t>Enter your </w:t>
      </w:r>
      <w:r w:rsidR="0058659C" w:rsidRPr="0058659C">
        <w:rPr>
          <w:sz w:val="24"/>
          <w:szCs w:val="24"/>
        </w:rPr>
        <w:t xml:space="preserve">complete </w:t>
      </w:r>
      <w:r w:rsidRPr="0058659C">
        <w:rPr>
          <w:b/>
          <w:bCs/>
          <w:sz w:val="24"/>
          <w:szCs w:val="24"/>
          <w:u w:val="single"/>
        </w:rPr>
        <w:t>ABC license number</w:t>
      </w:r>
      <w:r w:rsidRPr="0058659C">
        <w:rPr>
          <w:sz w:val="24"/>
          <w:szCs w:val="24"/>
        </w:rPr>
        <w:t> (If you have multiple licenses, choose one).</w:t>
      </w:r>
      <w:r w:rsidR="0058659C" w:rsidRPr="0058659C">
        <w:rPr>
          <w:sz w:val="24"/>
          <w:szCs w:val="24"/>
        </w:rPr>
        <w:t xml:space="preserve"> The complete ABC license number is the type </w:t>
      </w:r>
      <w:r w:rsidR="0058659C">
        <w:rPr>
          <w:sz w:val="24"/>
          <w:szCs w:val="24"/>
        </w:rPr>
        <w:t xml:space="preserve">(“700”) followed by a dash (-) and the 9 digits shown as license number. </w:t>
      </w:r>
      <w:r w:rsidR="0069422E">
        <w:rPr>
          <w:sz w:val="24"/>
          <w:szCs w:val="24"/>
        </w:rPr>
        <w:t>(Example:  700-000123456.)</w:t>
      </w:r>
    </w:p>
    <w:p w14:paraId="42C77BEA" w14:textId="3D8AF0B7" w:rsidR="0069422E" w:rsidRPr="00180F38" w:rsidRDefault="00180F38" w:rsidP="0069422E">
      <w:pPr>
        <w:rPr>
          <w:sz w:val="24"/>
          <w:szCs w:val="24"/>
        </w:rPr>
      </w:pPr>
      <w:r w:rsidRPr="00180F38">
        <w:rPr>
          <w:b/>
          <w:bCs/>
          <w:sz w:val="24"/>
          <w:szCs w:val="24"/>
          <w:u w:val="single"/>
        </w:rPr>
        <w:t>Hemp License Information</w:t>
      </w:r>
    </w:p>
    <w:p w14:paraId="79E99D4A" w14:textId="7C1DA481" w:rsidR="0069422E" w:rsidRPr="00180F38" w:rsidRDefault="0069422E" w:rsidP="0069422E">
      <w:pPr>
        <w:numPr>
          <w:ilvl w:val="0"/>
          <w:numId w:val="2"/>
        </w:numPr>
        <w:spacing w:line="278" w:lineRule="auto"/>
        <w:rPr>
          <w:sz w:val="24"/>
          <w:szCs w:val="24"/>
        </w:rPr>
      </w:pPr>
      <w:r w:rsidRPr="00180F38">
        <w:rPr>
          <w:sz w:val="24"/>
          <w:szCs w:val="24"/>
        </w:rPr>
        <w:t xml:space="preserve">Once logged in, select in the </w:t>
      </w:r>
      <w:r w:rsidR="00FA6C3F" w:rsidRPr="00180F38">
        <w:rPr>
          <w:sz w:val="24"/>
          <w:szCs w:val="24"/>
        </w:rPr>
        <w:t>drop-down</w:t>
      </w:r>
      <w:r w:rsidRPr="00180F38">
        <w:rPr>
          <w:sz w:val="24"/>
          <w:szCs w:val="24"/>
        </w:rPr>
        <w:t xml:space="preserve"> menu the correct location of the </w:t>
      </w:r>
      <w:r w:rsidR="00FA6C3F" w:rsidRPr="00180F38">
        <w:rPr>
          <w:sz w:val="24"/>
          <w:szCs w:val="24"/>
        </w:rPr>
        <w:t xml:space="preserve">license to which you will be submitting the month’s consumable hemp tax. </w:t>
      </w:r>
    </w:p>
    <w:p w14:paraId="1244258F" w14:textId="00070126" w:rsidR="0069422E" w:rsidRPr="00180F38" w:rsidRDefault="0069422E" w:rsidP="0069422E">
      <w:pPr>
        <w:numPr>
          <w:ilvl w:val="0"/>
          <w:numId w:val="2"/>
        </w:numPr>
        <w:spacing w:line="278" w:lineRule="auto"/>
        <w:rPr>
          <w:sz w:val="24"/>
          <w:szCs w:val="24"/>
        </w:rPr>
      </w:pPr>
      <w:r w:rsidRPr="00180F38">
        <w:rPr>
          <w:b/>
          <w:bCs/>
          <w:sz w:val="24"/>
          <w:szCs w:val="24"/>
          <w:u w:val="single"/>
        </w:rPr>
        <w:lastRenderedPageBreak/>
        <w:t>Review</w:t>
      </w:r>
      <w:r w:rsidRPr="00180F38">
        <w:rPr>
          <w:sz w:val="24"/>
          <w:szCs w:val="24"/>
        </w:rPr>
        <w:t> </w:t>
      </w:r>
      <w:r w:rsidR="00FA6C3F" w:rsidRPr="00180F38">
        <w:rPr>
          <w:sz w:val="24"/>
          <w:szCs w:val="24"/>
        </w:rPr>
        <w:t>information</w:t>
      </w:r>
      <w:r w:rsidRPr="00180F38">
        <w:rPr>
          <w:sz w:val="24"/>
          <w:szCs w:val="24"/>
        </w:rPr>
        <w:t xml:space="preserve"> to verify that all </w:t>
      </w:r>
      <w:r w:rsidR="00571ED2">
        <w:rPr>
          <w:sz w:val="24"/>
          <w:szCs w:val="24"/>
        </w:rPr>
        <w:t xml:space="preserve">consumable hemp </w:t>
      </w:r>
      <w:r w:rsidRPr="00180F38">
        <w:rPr>
          <w:sz w:val="24"/>
          <w:szCs w:val="24"/>
        </w:rPr>
        <w:t xml:space="preserve">license types </w:t>
      </w:r>
      <w:r w:rsidR="006B6C50">
        <w:rPr>
          <w:sz w:val="24"/>
          <w:szCs w:val="24"/>
        </w:rPr>
        <w:t xml:space="preserve">associated with your owner ID </w:t>
      </w:r>
      <w:r w:rsidRPr="00180F38">
        <w:rPr>
          <w:sz w:val="24"/>
          <w:szCs w:val="24"/>
        </w:rPr>
        <w:t xml:space="preserve">are </w:t>
      </w:r>
      <w:r w:rsidR="00571ED2">
        <w:rPr>
          <w:sz w:val="24"/>
          <w:szCs w:val="24"/>
        </w:rPr>
        <w:t>displayed. Also</w:t>
      </w:r>
      <w:r w:rsidR="00FA6C3F" w:rsidRPr="00180F38">
        <w:rPr>
          <w:sz w:val="24"/>
          <w:szCs w:val="24"/>
        </w:rPr>
        <w:t xml:space="preserve">, </w:t>
      </w:r>
      <w:r w:rsidR="00571ED2">
        <w:rPr>
          <w:sz w:val="24"/>
          <w:szCs w:val="24"/>
        </w:rPr>
        <w:t xml:space="preserve">verify your </w:t>
      </w:r>
      <w:r w:rsidR="00FA6C3F" w:rsidRPr="00180F38">
        <w:rPr>
          <w:sz w:val="24"/>
          <w:szCs w:val="24"/>
        </w:rPr>
        <w:t>Consumable Hemp Retailer Name and Consumable Hemp Retailer Address are correct.</w:t>
      </w:r>
    </w:p>
    <w:p w14:paraId="5B619439" w14:textId="2CDB1385" w:rsidR="0069422E" w:rsidRPr="00180F38" w:rsidRDefault="0069422E" w:rsidP="0069422E">
      <w:pPr>
        <w:numPr>
          <w:ilvl w:val="0"/>
          <w:numId w:val="2"/>
        </w:numPr>
        <w:spacing w:line="278" w:lineRule="auto"/>
        <w:rPr>
          <w:sz w:val="24"/>
          <w:szCs w:val="24"/>
        </w:rPr>
      </w:pPr>
      <w:r w:rsidRPr="00180F38">
        <w:rPr>
          <w:sz w:val="24"/>
          <w:szCs w:val="24"/>
        </w:rPr>
        <w:t xml:space="preserve">If any information is incorrect or you have questions, contact </w:t>
      </w:r>
      <w:r w:rsidR="00FA6C3F" w:rsidRPr="00180F38">
        <w:rPr>
          <w:sz w:val="24"/>
          <w:szCs w:val="24"/>
        </w:rPr>
        <w:t>the ABC Tax &amp; Trade Practices Division at (334) 260-5408.</w:t>
      </w:r>
    </w:p>
    <w:p w14:paraId="41B384C0" w14:textId="121CE88B" w:rsidR="00180F38" w:rsidRPr="00180F38" w:rsidRDefault="00180F38" w:rsidP="00180F38">
      <w:pPr>
        <w:rPr>
          <w:sz w:val="24"/>
          <w:szCs w:val="24"/>
        </w:rPr>
      </w:pPr>
      <w:r w:rsidRPr="00180F38">
        <w:rPr>
          <w:b/>
          <w:bCs/>
          <w:sz w:val="24"/>
          <w:szCs w:val="24"/>
          <w:u w:val="single"/>
        </w:rPr>
        <w:t>County/Municipality Lookup</w:t>
      </w:r>
    </w:p>
    <w:p w14:paraId="350AADC3" w14:textId="77777777" w:rsidR="00DB1567" w:rsidRDefault="006B6C50" w:rsidP="00DB1567">
      <w:pPr>
        <w:spacing w:line="278" w:lineRule="auto"/>
        <w:ind w:left="360"/>
        <w:rPr>
          <w:sz w:val="24"/>
          <w:szCs w:val="24"/>
        </w:rPr>
      </w:pPr>
      <w:r>
        <w:rPr>
          <w:sz w:val="24"/>
          <w:szCs w:val="24"/>
        </w:rPr>
        <w:t>To ensure you are reporting to the correct county/municipality, you may c</w:t>
      </w:r>
      <w:r w:rsidR="00180F38">
        <w:rPr>
          <w:sz w:val="24"/>
          <w:szCs w:val="24"/>
        </w:rPr>
        <w:t>lick</w:t>
      </w:r>
      <w:r>
        <w:rPr>
          <w:sz w:val="24"/>
          <w:szCs w:val="24"/>
        </w:rPr>
        <w:t xml:space="preserve"> on</w:t>
      </w:r>
      <w:r w:rsidR="00180F38">
        <w:rPr>
          <w:sz w:val="24"/>
          <w:szCs w:val="24"/>
        </w:rPr>
        <w:t xml:space="preserve"> the provided interactive hyperlink to </w:t>
      </w:r>
      <w:r>
        <w:rPr>
          <w:sz w:val="24"/>
          <w:szCs w:val="24"/>
        </w:rPr>
        <w:t xml:space="preserve">perform a county/municipality </w:t>
      </w:r>
      <w:r w:rsidR="00180F38">
        <w:rPr>
          <w:sz w:val="24"/>
          <w:szCs w:val="24"/>
        </w:rPr>
        <w:t>look up</w:t>
      </w:r>
      <w:r>
        <w:rPr>
          <w:sz w:val="24"/>
          <w:szCs w:val="24"/>
        </w:rPr>
        <w:t>.</w:t>
      </w:r>
      <w:r w:rsidR="00180F38">
        <w:rPr>
          <w:sz w:val="24"/>
          <w:szCs w:val="24"/>
        </w:rPr>
        <w:t xml:space="preserve"> You will be required to enter the physical location address (street number, street address, </w:t>
      </w:r>
      <w:r w:rsidR="00224B4A">
        <w:rPr>
          <w:sz w:val="24"/>
          <w:szCs w:val="24"/>
        </w:rPr>
        <w:t>city and zip code).</w:t>
      </w:r>
      <w:r w:rsidR="00E65D9B">
        <w:rPr>
          <w:sz w:val="24"/>
          <w:szCs w:val="24"/>
        </w:rPr>
        <w:t xml:space="preserve"> If the city tax rate is not present on the interactive website, you are not located within that city’s limits for tax purposes. </w:t>
      </w:r>
    </w:p>
    <w:p w14:paraId="56FAB30F" w14:textId="1CBBC433" w:rsidR="00224B4A" w:rsidRPr="00224B4A" w:rsidRDefault="00224B4A" w:rsidP="008669B9">
      <w:pPr>
        <w:spacing w:line="278" w:lineRule="auto"/>
        <w:ind w:left="360" w:hanging="360"/>
        <w:rPr>
          <w:sz w:val="24"/>
          <w:szCs w:val="24"/>
        </w:rPr>
      </w:pPr>
      <w:r>
        <w:rPr>
          <w:b/>
          <w:bCs/>
          <w:sz w:val="24"/>
          <w:szCs w:val="24"/>
          <w:u w:val="single"/>
        </w:rPr>
        <w:t>Consumable Hemp Tax Reporting</w:t>
      </w:r>
    </w:p>
    <w:p w14:paraId="2EF777D6" w14:textId="24BF3F33" w:rsidR="00224B4A" w:rsidRDefault="00224B4A" w:rsidP="006B6C50">
      <w:pPr>
        <w:spacing w:line="278" w:lineRule="auto"/>
        <w:ind w:left="360"/>
        <w:rPr>
          <w:sz w:val="24"/>
          <w:szCs w:val="24"/>
        </w:rPr>
      </w:pPr>
      <w:r w:rsidRPr="00180F38">
        <w:rPr>
          <w:sz w:val="24"/>
          <w:szCs w:val="24"/>
        </w:rPr>
        <w:t xml:space="preserve">Monthly Tax due for all license types associated with the same license location </w:t>
      </w:r>
      <w:r w:rsidRPr="00180F38">
        <w:rPr>
          <w:b/>
          <w:bCs/>
          <w:sz w:val="24"/>
          <w:szCs w:val="24"/>
          <w:u w:val="single"/>
        </w:rPr>
        <w:t>MUST</w:t>
      </w:r>
      <w:r w:rsidRPr="00180F38">
        <w:rPr>
          <w:sz w:val="24"/>
          <w:szCs w:val="24"/>
        </w:rPr>
        <w:t> be submitted at the same time.</w:t>
      </w:r>
      <w:r w:rsidR="006B6C50">
        <w:rPr>
          <w:sz w:val="24"/>
          <w:szCs w:val="24"/>
        </w:rPr>
        <w:t xml:space="preserve"> The following steps are provided to assist you:</w:t>
      </w:r>
    </w:p>
    <w:p w14:paraId="656E645F" w14:textId="07EB4C6A" w:rsidR="008B2835" w:rsidRDefault="008B2835" w:rsidP="00224B4A">
      <w:pPr>
        <w:numPr>
          <w:ilvl w:val="0"/>
          <w:numId w:val="2"/>
        </w:numPr>
        <w:spacing w:line="278" w:lineRule="auto"/>
        <w:rPr>
          <w:sz w:val="24"/>
          <w:szCs w:val="24"/>
        </w:rPr>
      </w:pPr>
      <w:r>
        <w:rPr>
          <w:sz w:val="24"/>
          <w:szCs w:val="24"/>
        </w:rPr>
        <w:t xml:space="preserve">Select </w:t>
      </w:r>
      <w:r w:rsidR="00CF19DD">
        <w:rPr>
          <w:sz w:val="24"/>
          <w:szCs w:val="24"/>
        </w:rPr>
        <w:t xml:space="preserve">the correct county </w:t>
      </w:r>
      <w:r>
        <w:rPr>
          <w:sz w:val="24"/>
          <w:szCs w:val="24"/>
        </w:rPr>
        <w:t>in the drop-down menu provided by the interactive hyperlink where your license is located.</w:t>
      </w:r>
    </w:p>
    <w:p w14:paraId="4A48C9CF" w14:textId="7CD5B40E" w:rsidR="008B2835" w:rsidRDefault="008B2835" w:rsidP="00224B4A">
      <w:pPr>
        <w:numPr>
          <w:ilvl w:val="0"/>
          <w:numId w:val="2"/>
        </w:numPr>
        <w:spacing w:line="278" w:lineRule="auto"/>
        <w:rPr>
          <w:sz w:val="24"/>
          <w:szCs w:val="24"/>
        </w:rPr>
      </w:pPr>
      <w:r>
        <w:rPr>
          <w:sz w:val="24"/>
          <w:szCs w:val="24"/>
        </w:rPr>
        <w:t>Select</w:t>
      </w:r>
      <w:r w:rsidR="00CF19DD">
        <w:rPr>
          <w:sz w:val="24"/>
          <w:szCs w:val="24"/>
        </w:rPr>
        <w:t xml:space="preserve"> the correct municipality</w:t>
      </w:r>
      <w:r>
        <w:rPr>
          <w:sz w:val="24"/>
          <w:szCs w:val="24"/>
        </w:rPr>
        <w:t xml:space="preserve"> in the drop-down menu provided by the interactive hyperlink where you license is located. If the city tax rate was not present on the interactive website, please select “Outside City Limits” in the drop-down menu. </w:t>
      </w:r>
    </w:p>
    <w:p w14:paraId="0505ED4F" w14:textId="037163EF" w:rsidR="008B2835" w:rsidRDefault="008B2835" w:rsidP="00224B4A">
      <w:pPr>
        <w:numPr>
          <w:ilvl w:val="0"/>
          <w:numId w:val="2"/>
        </w:numPr>
        <w:spacing w:line="278" w:lineRule="auto"/>
        <w:rPr>
          <w:sz w:val="24"/>
          <w:szCs w:val="24"/>
        </w:rPr>
      </w:pPr>
      <w:r>
        <w:rPr>
          <w:sz w:val="24"/>
          <w:szCs w:val="24"/>
        </w:rPr>
        <w:t xml:space="preserve">Enter the name of a contact person, their email address and phone number </w:t>
      </w:r>
      <w:r w:rsidR="006B6C50">
        <w:rPr>
          <w:sz w:val="24"/>
          <w:szCs w:val="24"/>
        </w:rPr>
        <w:t>(</w:t>
      </w:r>
      <w:r>
        <w:rPr>
          <w:sz w:val="24"/>
          <w:szCs w:val="24"/>
        </w:rPr>
        <w:t>should we have any questions about this report</w:t>
      </w:r>
      <w:r w:rsidR="006B6C50">
        <w:rPr>
          <w:sz w:val="24"/>
          <w:szCs w:val="24"/>
        </w:rPr>
        <w:t>)</w:t>
      </w:r>
      <w:r>
        <w:rPr>
          <w:sz w:val="24"/>
          <w:szCs w:val="24"/>
        </w:rPr>
        <w:t>. If that person has changed since your last submission, please check the box for new contact.</w:t>
      </w:r>
    </w:p>
    <w:p w14:paraId="61B0A12F" w14:textId="494D1DB0" w:rsidR="008B2835" w:rsidRDefault="008B2835" w:rsidP="00224B4A">
      <w:pPr>
        <w:numPr>
          <w:ilvl w:val="0"/>
          <w:numId w:val="2"/>
        </w:numPr>
        <w:spacing w:line="278" w:lineRule="auto"/>
        <w:rPr>
          <w:sz w:val="24"/>
          <w:szCs w:val="24"/>
        </w:rPr>
      </w:pPr>
      <w:r>
        <w:rPr>
          <w:sz w:val="24"/>
          <w:szCs w:val="24"/>
        </w:rPr>
        <w:t xml:space="preserve">Select the </w:t>
      </w:r>
      <w:r w:rsidR="00CF19DD">
        <w:rPr>
          <w:sz w:val="24"/>
          <w:szCs w:val="24"/>
        </w:rPr>
        <w:t>month in the drop-down menu for the reporting period.</w:t>
      </w:r>
    </w:p>
    <w:p w14:paraId="3688B373" w14:textId="4240CA33" w:rsidR="00CF19DD" w:rsidRDefault="00CF19DD" w:rsidP="00224B4A">
      <w:pPr>
        <w:numPr>
          <w:ilvl w:val="0"/>
          <w:numId w:val="2"/>
        </w:numPr>
        <w:spacing w:line="278" w:lineRule="auto"/>
        <w:rPr>
          <w:sz w:val="24"/>
          <w:szCs w:val="24"/>
        </w:rPr>
      </w:pPr>
      <w:r>
        <w:rPr>
          <w:sz w:val="24"/>
          <w:szCs w:val="24"/>
        </w:rPr>
        <w:t xml:space="preserve">Enter the year for the reporting period. Filings can be no earlier than January 2026 and no later than the </w:t>
      </w:r>
      <w:r w:rsidR="00F70B79">
        <w:rPr>
          <w:sz w:val="24"/>
          <w:szCs w:val="24"/>
        </w:rPr>
        <w:t>current month and year.</w:t>
      </w:r>
    </w:p>
    <w:p w14:paraId="5A4823E7" w14:textId="24726C97" w:rsidR="00CF19DD" w:rsidRDefault="00F70B79" w:rsidP="00224B4A">
      <w:pPr>
        <w:numPr>
          <w:ilvl w:val="0"/>
          <w:numId w:val="2"/>
        </w:numPr>
        <w:spacing w:line="278" w:lineRule="auto"/>
        <w:rPr>
          <w:sz w:val="24"/>
          <w:szCs w:val="24"/>
        </w:rPr>
      </w:pPr>
      <w:r>
        <w:rPr>
          <w:sz w:val="24"/>
          <w:szCs w:val="24"/>
        </w:rPr>
        <w:t xml:space="preserve">Enter the total gross sales for each license type associated with the licensed location. </w:t>
      </w:r>
    </w:p>
    <w:p w14:paraId="66777F4F" w14:textId="61ADA729" w:rsidR="00F70B79" w:rsidRDefault="00F70B79" w:rsidP="00224B4A">
      <w:pPr>
        <w:numPr>
          <w:ilvl w:val="0"/>
          <w:numId w:val="2"/>
        </w:numPr>
        <w:spacing w:line="278" w:lineRule="auto"/>
        <w:rPr>
          <w:sz w:val="24"/>
          <w:szCs w:val="24"/>
        </w:rPr>
      </w:pPr>
      <w:r>
        <w:rPr>
          <w:sz w:val="24"/>
          <w:szCs w:val="24"/>
        </w:rPr>
        <w:t xml:space="preserve">Review generated Reported Gross Sales and Tax Amount Owed. </w:t>
      </w:r>
    </w:p>
    <w:p w14:paraId="4437E282" w14:textId="14C91FD3" w:rsidR="00F70B79" w:rsidRDefault="00F70B79" w:rsidP="00224B4A">
      <w:pPr>
        <w:numPr>
          <w:ilvl w:val="0"/>
          <w:numId w:val="2"/>
        </w:numPr>
        <w:spacing w:line="278" w:lineRule="auto"/>
        <w:rPr>
          <w:sz w:val="24"/>
          <w:szCs w:val="24"/>
        </w:rPr>
      </w:pPr>
      <w:r>
        <w:rPr>
          <w:sz w:val="24"/>
          <w:szCs w:val="24"/>
        </w:rPr>
        <w:t>You may submit reporting for additional month</w:t>
      </w:r>
      <w:r w:rsidR="009A114E">
        <w:rPr>
          <w:sz w:val="24"/>
          <w:szCs w:val="24"/>
        </w:rPr>
        <w:t>s</w:t>
      </w:r>
      <w:r>
        <w:rPr>
          <w:sz w:val="24"/>
          <w:szCs w:val="24"/>
        </w:rPr>
        <w:t xml:space="preserve"> or vendor location</w:t>
      </w:r>
      <w:r w:rsidR="009A114E">
        <w:rPr>
          <w:sz w:val="24"/>
          <w:szCs w:val="24"/>
        </w:rPr>
        <w:t>s</w:t>
      </w:r>
      <w:r>
        <w:rPr>
          <w:sz w:val="24"/>
          <w:szCs w:val="24"/>
        </w:rPr>
        <w:t xml:space="preserve"> by clicking the “+Add” button.</w:t>
      </w:r>
    </w:p>
    <w:p w14:paraId="11E861A9" w14:textId="68DCFC1A" w:rsidR="00246F53" w:rsidRPr="00180F38" w:rsidRDefault="00246F53" w:rsidP="00224B4A">
      <w:pPr>
        <w:numPr>
          <w:ilvl w:val="0"/>
          <w:numId w:val="2"/>
        </w:numPr>
        <w:spacing w:line="278" w:lineRule="auto"/>
        <w:rPr>
          <w:sz w:val="24"/>
          <w:szCs w:val="24"/>
        </w:rPr>
      </w:pPr>
      <w:r w:rsidRPr="00E65D9B">
        <w:rPr>
          <w:b/>
          <w:bCs/>
          <w:sz w:val="24"/>
          <w:szCs w:val="24"/>
          <w:u w:val="single"/>
        </w:rPr>
        <w:lastRenderedPageBreak/>
        <w:t>Review</w:t>
      </w:r>
      <w:r>
        <w:rPr>
          <w:sz w:val="24"/>
          <w:szCs w:val="24"/>
        </w:rPr>
        <w:t xml:space="preserve"> </w:t>
      </w:r>
      <w:r w:rsidR="005C44BD">
        <w:rPr>
          <w:sz w:val="24"/>
          <w:szCs w:val="24"/>
        </w:rPr>
        <w:t>all the</w:t>
      </w:r>
      <w:r>
        <w:rPr>
          <w:sz w:val="24"/>
          <w:szCs w:val="24"/>
        </w:rPr>
        <w:t xml:space="preserve"> information on the summary page before continuing to the payment. If any information needs correction, edit buttons are available to return to prior pages.</w:t>
      </w:r>
      <w:r w:rsidR="005C44BD">
        <w:rPr>
          <w:sz w:val="24"/>
          <w:szCs w:val="24"/>
        </w:rPr>
        <w:t xml:space="preserve"> </w:t>
      </w:r>
    </w:p>
    <w:p w14:paraId="37E28074" w14:textId="2347D69F" w:rsidR="00224B4A" w:rsidRDefault="009A114E" w:rsidP="00224B4A">
      <w:pPr>
        <w:spacing w:line="278" w:lineRule="auto"/>
        <w:ind w:left="360"/>
        <w:rPr>
          <w:b/>
          <w:bCs/>
          <w:sz w:val="24"/>
          <w:szCs w:val="24"/>
          <w:u w:val="single"/>
        </w:rPr>
      </w:pPr>
      <w:r>
        <w:rPr>
          <w:b/>
          <w:bCs/>
          <w:sz w:val="24"/>
          <w:szCs w:val="24"/>
          <w:u w:val="single"/>
        </w:rPr>
        <w:t xml:space="preserve">Payment </w:t>
      </w:r>
      <w:r w:rsidR="00B67D74">
        <w:rPr>
          <w:b/>
          <w:bCs/>
          <w:sz w:val="24"/>
          <w:szCs w:val="24"/>
          <w:u w:val="single"/>
        </w:rPr>
        <w:t>Types</w:t>
      </w:r>
    </w:p>
    <w:p w14:paraId="07A5BD68" w14:textId="4B48D453" w:rsidR="00B67D74" w:rsidRDefault="00B67D74" w:rsidP="00B67D74">
      <w:pPr>
        <w:numPr>
          <w:ilvl w:val="0"/>
          <w:numId w:val="2"/>
        </w:numPr>
        <w:spacing w:line="278" w:lineRule="auto"/>
        <w:rPr>
          <w:sz w:val="24"/>
          <w:szCs w:val="24"/>
        </w:rPr>
      </w:pPr>
      <w:bookmarkStart w:id="0" w:name="_Hlk219814933"/>
      <w:r>
        <w:rPr>
          <w:sz w:val="24"/>
          <w:szCs w:val="24"/>
        </w:rPr>
        <w:t xml:space="preserve">Select the payment type in the drop-down menu by selecting credit/debit card or </w:t>
      </w:r>
      <w:r w:rsidR="00B54FC4">
        <w:rPr>
          <w:sz w:val="24"/>
          <w:szCs w:val="24"/>
        </w:rPr>
        <w:t>e</w:t>
      </w:r>
      <w:r>
        <w:rPr>
          <w:sz w:val="24"/>
          <w:szCs w:val="24"/>
        </w:rPr>
        <w:t xml:space="preserve">lectronic </w:t>
      </w:r>
      <w:r w:rsidR="00B54FC4">
        <w:rPr>
          <w:sz w:val="24"/>
          <w:szCs w:val="24"/>
        </w:rPr>
        <w:t>c</w:t>
      </w:r>
      <w:r>
        <w:rPr>
          <w:sz w:val="24"/>
          <w:szCs w:val="24"/>
        </w:rPr>
        <w:t xml:space="preserve">heck. </w:t>
      </w:r>
    </w:p>
    <w:bookmarkEnd w:id="0"/>
    <w:p w14:paraId="53AFD876" w14:textId="6B6F5A13" w:rsidR="00B67D74" w:rsidRDefault="00B67D74" w:rsidP="00B67D74">
      <w:pPr>
        <w:numPr>
          <w:ilvl w:val="0"/>
          <w:numId w:val="2"/>
        </w:numPr>
        <w:spacing w:line="278" w:lineRule="auto"/>
        <w:rPr>
          <w:sz w:val="24"/>
          <w:szCs w:val="24"/>
        </w:rPr>
      </w:pPr>
      <w:r>
        <w:rPr>
          <w:sz w:val="24"/>
          <w:szCs w:val="24"/>
        </w:rPr>
        <w:t>When paying by electronic check, an alternative payment date may be selected to schedule your tax payment for a future date</w:t>
      </w:r>
      <w:r w:rsidR="006B6C50">
        <w:rPr>
          <w:sz w:val="24"/>
          <w:szCs w:val="24"/>
        </w:rPr>
        <w:t>,</w:t>
      </w:r>
      <w:r w:rsidR="00246F53">
        <w:rPr>
          <w:sz w:val="24"/>
          <w:szCs w:val="24"/>
        </w:rPr>
        <w:t xml:space="preserve"> up to thirty days in advance. </w:t>
      </w:r>
      <w:r>
        <w:rPr>
          <w:sz w:val="24"/>
          <w:szCs w:val="24"/>
        </w:rPr>
        <w:t xml:space="preserve"> If the </w:t>
      </w:r>
      <w:r w:rsidR="00246F53">
        <w:rPr>
          <w:sz w:val="24"/>
          <w:szCs w:val="24"/>
        </w:rPr>
        <w:t xml:space="preserve">payment is </w:t>
      </w:r>
      <w:r w:rsidR="00B031C1">
        <w:rPr>
          <w:sz w:val="24"/>
          <w:szCs w:val="24"/>
        </w:rPr>
        <w:t xml:space="preserve">not </w:t>
      </w:r>
      <w:r w:rsidR="00246F53">
        <w:rPr>
          <w:sz w:val="24"/>
          <w:szCs w:val="24"/>
        </w:rPr>
        <w:t xml:space="preserve">received from your banking institution </w:t>
      </w:r>
      <w:r w:rsidR="00B031C1">
        <w:rPr>
          <w:sz w:val="24"/>
          <w:szCs w:val="24"/>
        </w:rPr>
        <w:t>by</w:t>
      </w:r>
      <w:r w:rsidR="00246F53">
        <w:rPr>
          <w:sz w:val="24"/>
          <w:szCs w:val="24"/>
        </w:rPr>
        <w:t xml:space="preserve"> the </w:t>
      </w:r>
      <w:r w:rsidR="00B031C1">
        <w:rPr>
          <w:sz w:val="24"/>
          <w:szCs w:val="24"/>
        </w:rPr>
        <w:t xml:space="preserve">last day of the month following the month of sale of consumable hemp products, your payment will be considered </w:t>
      </w:r>
      <w:r w:rsidR="00B031C1" w:rsidRPr="00B54FC4">
        <w:rPr>
          <w:b/>
          <w:bCs/>
          <w:sz w:val="24"/>
          <w:szCs w:val="24"/>
          <w:u w:val="single"/>
        </w:rPr>
        <w:t>late</w:t>
      </w:r>
      <w:r w:rsidR="00B031C1">
        <w:rPr>
          <w:sz w:val="24"/>
          <w:szCs w:val="24"/>
        </w:rPr>
        <w:t xml:space="preserve">. </w:t>
      </w:r>
    </w:p>
    <w:p w14:paraId="6CEC977D" w14:textId="65089A3B" w:rsidR="005C44BD" w:rsidRPr="005C44BD" w:rsidRDefault="005C44BD" w:rsidP="00B67D74">
      <w:pPr>
        <w:numPr>
          <w:ilvl w:val="0"/>
          <w:numId w:val="2"/>
        </w:numPr>
        <w:spacing w:line="278" w:lineRule="auto"/>
        <w:rPr>
          <w:b/>
          <w:bCs/>
          <w:sz w:val="24"/>
          <w:szCs w:val="24"/>
        </w:rPr>
      </w:pPr>
      <w:r w:rsidRPr="005C44BD">
        <w:rPr>
          <w:b/>
          <w:bCs/>
          <w:sz w:val="24"/>
          <w:szCs w:val="24"/>
        </w:rPr>
        <w:t xml:space="preserve">Before final submission, verify all information is correct.  Changes to total gross sales and taxes owed can </w:t>
      </w:r>
      <w:r>
        <w:rPr>
          <w:b/>
          <w:bCs/>
          <w:sz w:val="24"/>
          <w:szCs w:val="24"/>
        </w:rPr>
        <w:t xml:space="preserve">only </w:t>
      </w:r>
      <w:r w:rsidRPr="005C44BD">
        <w:rPr>
          <w:b/>
          <w:bCs/>
          <w:sz w:val="24"/>
          <w:szCs w:val="24"/>
        </w:rPr>
        <w:t xml:space="preserve">be made </w:t>
      </w:r>
      <w:r w:rsidR="006B6C50">
        <w:rPr>
          <w:b/>
          <w:bCs/>
          <w:sz w:val="24"/>
          <w:szCs w:val="24"/>
        </w:rPr>
        <w:t>by</w:t>
      </w:r>
      <w:r w:rsidRPr="005C44BD">
        <w:rPr>
          <w:b/>
          <w:bCs/>
          <w:sz w:val="24"/>
          <w:szCs w:val="24"/>
        </w:rPr>
        <w:t xml:space="preserve"> filing a</w:t>
      </w:r>
      <w:r>
        <w:rPr>
          <w:b/>
          <w:bCs/>
          <w:sz w:val="24"/>
          <w:szCs w:val="24"/>
        </w:rPr>
        <w:t>n amended</w:t>
      </w:r>
      <w:r w:rsidRPr="005C44BD">
        <w:rPr>
          <w:b/>
          <w:bCs/>
          <w:sz w:val="24"/>
          <w:szCs w:val="24"/>
        </w:rPr>
        <w:t xml:space="preserve"> paper return. </w:t>
      </w:r>
      <w:r w:rsidR="00E65D9B">
        <w:rPr>
          <w:sz w:val="24"/>
          <w:szCs w:val="24"/>
        </w:rPr>
        <w:t>(</w:t>
      </w:r>
      <w:r w:rsidR="00E86A2D">
        <w:rPr>
          <w:sz w:val="24"/>
          <w:szCs w:val="24"/>
        </w:rPr>
        <w:t>A copy of the p</w:t>
      </w:r>
      <w:r w:rsidR="00E65D9B">
        <w:rPr>
          <w:sz w:val="24"/>
          <w:szCs w:val="24"/>
        </w:rPr>
        <w:t>aper return along with instructions is located on Alabama ABC Board website.)</w:t>
      </w:r>
    </w:p>
    <w:p w14:paraId="01582608" w14:textId="30B6B89D" w:rsidR="00B031C1" w:rsidRPr="00B031C1" w:rsidRDefault="00B031C1" w:rsidP="00B031C1">
      <w:pPr>
        <w:spacing w:line="278" w:lineRule="auto"/>
        <w:ind w:left="360"/>
        <w:rPr>
          <w:b/>
          <w:bCs/>
          <w:sz w:val="24"/>
          <w:szCs w:val="24"/>
          <w:u w:val="single"/>
        </w:rPr>
      </w:pPr>
      <w:r>
        <w:rPr>
          <w:b/>
          <w:bCs/>
          <w:sz w:val="24"/>
          <w:szCs w:val="24"/>
          <w:u w:val="single"/>
        </w:rPr>
        <w:t>Receipt Page</w:t>
      </w:r>
    </w:p>
    <w:p w14:paraId="0514D279" w14:textId="4D1A6006" w:rsidR="00B031C1" w:rsidRDefault="00B031C1" w:rsidP="00B031C1">
      <w:pPr>
        <w:numPr>
          <w:ilvl w:val="0"/>
          <w:numId w:val="2"/>
        </w:numPr>
        <w:spacing w:line="278" w:lineRule="auto"/>
        <w:rPr>
          <w:sz w:val="24"/>
          <w:szCs w:val="24"/>
        </w:rPr>
      </w:pPr>
      <w:r>
        <w:rPr>
          <w:sz w:val="24"/>
          <w:szCs w:val="24"/>
        </w:rPr>
        <w:t>After successful payment, a printable PDF copy of the receipt confirmation page</w:t>
      </w:r>
      <w:r w:rsidR="00B54FC4">
        <w:rPr>
          <w:sz w:val="24"/>
          <w:szCs w:val="24"/>
        </w:rPr>
        <w:t xml:space="preserve"> with the information provided during the </w:t>
      </w:r>
      <w:r w:rsidR="00173E1F">
        <w:rPr>
          <w:sz w:val="24"/>
          <w:szCs w:val="24"/>
        </w:rPr>
        <w:t xml:space="preserve">tax due </w:t>
      </w:r>
      <w:r w:rsidR="00B54FC4">
        <w:rPr>
          <w:sz w:val="24"/>
          <w:szCs w:val="24"/>
        </w:rPr>
        <w:t>submission will be available to download.</w:t>
      </w:r>
    </w:p>
    <w:p w14:paraId="0B6F74CF" w14:textId="54B8AFA9" w:rsidR="00B54FC4" w:rsidRPr="00B031C1" w:rsidRDefault="00B54FC4" w:rsidP="00B54FC4">
      <w:pPr>
        <w:spacing w:line="278" w:lineRule="auto"/>
        <w:ind w:left="360"/>
        <w:rPr>
          <w:b/>
          <w:bCs/>
          <w:sz w:val="24"/>
          <w:szCs w:val="24"/>
          <w:u w:val="single"/>
        </w:rPr>
      </w:pPr>
      <w:r>
        <w:rPr>
          <w:b/>
          <w:bCs/>
          <w:sz w:val="24"/>
          <w:szCs w:val="24"/>
          <w:u w:val="single"/>
        </w:rPr>
        <w:t>Receipt Email</w:t>
      </w:r>
    </w:p>
    <w:p w14:paraId="4DE0E4D7" w14:textId="3EE69865" w:rsidR="00B54FC4" w:rsidRDefault="00B54FC4" w:rsidP="00B54FC4">
      <w:pPr>
        <w:numPr>
          <w:ilvl w:val="0"/>
          <w:numId w:val="2"/>
        </w:numPr>
        <w:spacing w:line="278" w:lineRule="auto"/>
        <w:rPr>
          <w:sz w:val="24"/>
          <w:szCs w:val="24"/>
        </w:rPr>
      </w:pPr>
      <w:r>
        <w:rPr>
          <w:sz w:val="24"/>
          <w:szCs w:val="24"/>
        </w:rPr>
        <w:t xml:space="preserve">A payment confirmation email that includes Submission ID, </w:t>
      </w:r>
      <w:r w:rsidR="00173E1F">
        <w:rPr>
          <w:sz w:val="24"/>
          <w:szCs w:val="24"/>
        </w:rPr>
        <w:t>transaction summary, transaction detail</w:t>
      </w:r>
      <w:r>
        <w:rPr>
          <w:sz w:val="24"/>
          <w:szCs w:val="24"/>
        </w:rPr>
        <w:t xml:space="preserve">, and </w:t>
      </w:r>
      <w:r w:rsidR="00173E1F">
        <w:rPr>
          <w:sz w:val="24"/>
          <w:szCs w:val="24"/>
        </w:rPr>
        <w:t>payment</w:t>
      </w:r>
      <w:r>
        <w:rPr>
          <w:sz w:val="24"/>
          <w:szCs w:val="24"/>
        </w:rPr>
        <w:t xml:space="preserve"> information will be sent to the email </w:t>
      </w:r>
      <w:r w:rsidR="00173E1F">
        <w:rPr>
          <w:sz w:val="24"/>
          <w:szCs w:val="24"/>
        </w:rPr>
        <w:t xml:space="preserve">address </w:t>
      </w:r>
      <w:r>
        <w:rPr>
          <w:sz w:val="24"/>
          <w:szCs w:val="24"/>
        </w:rPr>
        <w:t>provided.</w:t>
      </w:r>
    </w:p>
    <w:p w14:paraId="05F645EF" w14:textId="77777777" w:rsidR="009A114E" w:rsidRPr="00180F38" w:rsidRDefault="009A114E" w:rsidP="00224B4A">
      <w:pPr>
        <w:spacing w:line="278" w:lineRule="auto"/>
        <w:ind w:left="360"/>
        <w:rPr>
          <w:sz w:val="24"/>
          <w:szCs w:val="24"/>
        </w:rPr>
      </w:pPr>
    </w:p>
    <w:sectPr w:rsidR="009A114E" w:rsidRPr="0018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9144A"/>
    <w:multiLevelType w:val="multilevel"/>
    <w:tmpl w:val="061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5654E"/>
    <w:multiLevelType w:val="multilevel"/>
    <w:tmpl w:val="638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725797">
    <w:abstractNumId w:val="1"/>
  </w:num>
  <w:num w:numId="2" w16cid:durableId="153427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F8"/>
    <w:rsid w:val="00173E1F"/>
    <w:rsid w:val="00180F38"/>
    <w:rsid w:val="00224B4A"/>
    <w:rsid w:val="00246F53"/>
    <w:rsid w:val="002C0942"/>
    <w:rsid w:val="002C250F"/>
    <w:rsid w:val="00571ED2"/>
    <w:rsid w:val="0058659C"/>
    <w:rsid w:val="005C44BD"/>
    <w:rsid w:val="0069422E"/>
    <w:rsid w:val="00694873"/>
    <w:rsid w:val="006B6C50"/>
    <w:rsid w:val="007045C2"/>
    <w:rsid w:val="00835DE4"/>
    <w:rsid w:val="008669B9"/>
    <w:rsid w:val="008A54AF"/>
    <w:rsid w:val="008B2835"/>
    <w:rsid w:val="009823FC"/>
    <w:rsid w:val="009A114E"/>
    <w:rsid w:val="00A547B4"/>
    <w:rsid w:val="00B031C1"/>
    <w:rsid w:val="00B50404"/>
    <w:rsid w:val="00B54FC4"/>
    <w:rsid w:val="00B67D74"/>
    <w:rsid w:val="00BA5073"/>
    <w:rsid w:val="00BD285F"/>
    <w:rsid w:val="00C312BA"/>
    <w:rsid w:val="00C71C8C"/>
    <w:rsid w:val="00CF19DD"/>
    <w:rsid w:val="00D21FF8"/>
    <w:rsid w:val="00D80332"/>
    <w:rsid w:val="00DB1567"/>
    <w:rsid w:val="00E36DDF"/>
    <w:rsid w:val="00E5505C"/>
    <w:rsid w:val="00E65D9B"/>
    <w:rsid w:val="00E86A2D"/>
    <w:rsid w:val="00EB652D"/>
    <w:rsid w:val="00F70B79"/>
    <w:rsid w:val="00FA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0963"/>
  <w15:chartTrackingRefBased/>
  <w15:docId w15:val="{43097AB5-6838-4500-AEB2-911E3E12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FF8"/>
    <w:rPr>
      <w:rFonts w:eastAsiaTheme="majorEastAsia" w:cstheme="majorBidi"/>
      <w:color w:val="272727" w:themeColor="text1" w:themeTint="D8"/>
    </w:rPr>
  </w:style>
  <w:style w:type="paragraph" w:styleId="Title">
    <w:name w:val="Title"/>
    <w:basedOn w:val="Normal"/>
    <w:next w:val="Normal"/>
    <w:link w:val="TitleChar"/>
    <w:uiPriority w:val="10"/>
    <w:qFormat/>
    <w:rsid w:val="00D21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FF8"/>
    <w:pPr>
      <w:spacing w:before="160"/>
      <w:jc w:val="center"/>
    </w:pPr>
    <w:rPr>
      <w:i/>
      <w:iCs/>
      <w:color w:val="404040" w:themeColor="text1" w:themeTint="BF"/>
    </w:rPr>
  </w:style>
  <w:style w:type="character" w:customStyle="1" w:styleId="QuoteChar">
    <w:name w:val="Quote Char"/>
    <w:basedOn w:val="DefaultParagraphFont"/>
    <w:link w:val="Quote"/>
    <w:uiPriority w:val="29"/>
    <w:rsid w:val="00D21FF8"/>
    <w:rPr>
      <w:i/>
      <w:iCs/>
      <w:color w:val="404040" w:themeColor="text1" w:themeTint="BF"/>
    </w:rPr>
  </w:style>
  <w:style w:type="paragraph" w:styleId="ListParagraph">
    <w:name w:val="List Paragraph"/>
    <w:basedOn w:val="Normal"/>
    <w:uiPriority w:val="34"/>
    <w:qFormat/>
    <w:rsid w:val="00D21FF8"/>
    <w:pPr>
      <w:ind w:left="720"/>
      <w:contextualSpacing/>
    </w:pPr>
  </w:style>
  <w:style w:type="character" w:styleId="IntenseEmphasis">
    <w:name w:val="Intense Emphasis"/>
    <w:basedOn w:val="DefaultParagraphFont"/>
    <w:uiPriority w:val="21"/>
    <w:qFormat/>
    <w:rsid w:val="00D21FF8"/>
    <w:rPr>
      <w:i/>
      <w:iCs/>
      <w:color w:val="0F4761" w:themeColor="accent1" w:themeShade="BF"/>
    </w:rPr>
  </w:style>
  <w:style w:type="paragraph" w:styleId="IntenseQuote">
    <w:name w:val="Intense Quote"/>
    <w:basedOn w:val="Normal"/>
    <w:next w:val="Normal"/>
    <w:link w:val="IntenseQuoteChar"/>
    <w:uiPriority w:val="30"/>
    <w:qFormat/>
    <w:rsid w:val="00D21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FF8"/>
    <w:rPr>
      <w:i/>
      <w:iCs/>
      <w:color w:val="0F4761" w:themeColor="accent1" w:themeShade="BF"/>
    </w:rPr>
  </w:style>
  <w:style w:type="character" w:styleId="IntenseReference">
    <w:name w:val="Intense Reference"/>
    <w:basedOn w:val="DefaultParagraphFont"/>
    <w:uiPriority w:val="32"/>
    <w:qFormat/>
    <w:rsid w:val="00D21FF8"/>
    <w:rPr>
      <w:b/>
      <w:bCs/>
      <w:smallCaps/>
      <w:color w:val="0F4761" w:themeColor="accent1" w:themeShade="BF"/>
      <w:spacing w:val="5"/>
    </w:rPr>
  </w:style>
  <w:style w:type="character" w:styleId="Hyperlink">
    <w:name w:val="Hyperlink"/>
    <w:basedOn w:val="DefaultParagraphFont"/>
    <w:uiPriority w:val="99"/>
    <w:unhideWhenUsed/>
    <w:rsid w:val="006942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4b02f6-dada-4fba-93e9-66ca3bbc1e0c}"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Alabama ABC Board</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Jacqueline</dc:creator>
  <cp:keywords/>
  <dc:description/>
  <cp:lastModifiedBy>Johnson, Belinsia</cp:lastModifiedBy>
  <cp:revision>2</cp:revision>
  <dcterms:created xsi:type="dcterms:W3CDTF">2026-06-10T12:28:00Z</dcterms:created>
  <dcterms:modified xsi:type="dcterms:W3CDTF">2026-06-10T12:28:00Z</dcterms:modified>
</cp:coreProperties>
</file>